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520" w:rsidRDefault="001C2520" w:rsidP="001C2520">
      <w:pPr>
        <w:spacing w:after="0"/>
        <w:ind w:right="567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БРЯНСКАЯ ОБЛАСТЬ</w:t>
      </w:r>
    </w:p>
    <w:p w:rsidR="001C2520" w:rsidRDefault="001C2520" w:rsidP="001C2520">
      <w:pPr>
        <w:spacing w:after="0"/>
        <w:ind w:right="567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КОНТРОЛЬНО-СЧЕТНАЯ КОМИССИЯ</w:t>
      </w:r>
    </w:p>
    <w:p w:rsidR="001C2520" w:rsidRDefault="001C2520" w:rsidP="001C2520">
      <w:pPr>
        <w:spacing w:after="120"/>
        <w:ind w:right="567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ВЫГОНИЧСКОГО РАЙОНА</w:t>
      </w:r>
    </w:p>
    <w:p w:rsidR="001C2520" w:rsidRDefault="001C2520" w:rsidP="001C252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243360, Брянская область п. Выгоничи, ул. Ленина 53                    тел.: 2-14-66, факс: 2-11-89</w:t>
      </w:r>
    </w:p>
    <w:p w:rsidR="001C2520" w:rsidRDefault="00623440" w:rsidP="001C252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3440">
        <w:pict>
          <v:line id="Прямая соединительная линия 2" o:spid="_x0000_s1026" style="position:absolute;left:0;text-align:left;z-index:251657216;visibility:visible;mso-position-horizontal-relative:page" from="63.9pt,8.8pt" to="539.6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" o:allowincell="f" strokeweight="2pt">
            <w10:wrap anchorx="page"/>
          </v:line>
        </w:pict>
      </w:r>
      <w:r w:rsidRPr="00623440">
        <w:pict>
          <v:line id="Прямая соединительная линия 1" o:spid="_x0000_s1027" style="position:absolute;left:0;text-align:left;z-index:251658240;visibility:visible;mso-position-horizontal-relative:page" from="63.9pt,11.6pt" to="539.6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" o:allowincell="f" strokeweight="1pt">
            <w10:wrap anchorx="page"/>
          </v:line>
        </w:pict>
      </w:r>
    </w:p>
    <w:p w:rsidR="001C2520" w:rsidRDefault="001C2520" w:rsidP="001C2520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</w:t>
      </w:r>
    </w:p>
    <w:p w:rsidR="00EA0D75" w:rsidRDefault="00EA0D75" w:rsidP="00EA0D75"/>
    <w:p w:rsidR="00EA0D75" w:rsidRDefault="00EA0D75" w:rsidP="00EA0D75">
      <w:pPr>
        <w:pStyle w:val="2"/>
        <w:spacing w:before="0" w:after="0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i w:val="0"/>
        </w:rPr>
        <w:t xml:space="preserve">                ЗАКЛЮЧЕНИЕ</w:t>
      </w:r>
    </w:p>
    <w:p w:rsidR="007B2747" w:rsidRDefault="007B2747" w:rsidP="007B2747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9B6361" w:rsidRDefault="007B2747" w:rsidP="00F357C1">
      <w:pPr>
        <w:pStyle w:val="2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 w:val="0"/>
        </w:rPr>
        <w:t xml:space="preserve">на проект решения Выгоничского районного Совета народных депутатов  о внесении изменений и дополнений в решение Выгоничского районного Совета народных депутатов от </w:t>
      </w:r>
      <w:r w:rsidR="00EB0A7F">
        <w:rPr>
          <w:rFonts w:ascii="Times New Roman" w:hAnsi="Times New Roman" w:cs="Times New Roman"/>
          <w:i w:val="0"/>
        </w:rPr>
        <w:t>19.12.2017</w:t>
      </w:r>
      <w:r>
        <w:rPr>
          <w:rFonts w:ascii="Times New Roman" w:hAnsi="Times New Roman" w:cs="Times New Roman"/>
          <w:i w:val="0"/>
        </w:rPr>
        <w:t xml:space="preserve">г. № </w:t>
      </w:r>
      <w:r w:rsidR="00EB0A7F">
        <w:rPr>
          <w:rFonts w:ascii="Times New Roman" w:hAnsi="Times New Roman" w:cs="Times New Roman"/>
          <w:i w:val="0"/>
        </w:rPr>
        <w:t>20</w:t>
      </w:r>
      <w:r w:rsidR="008A5D5D">
        <w:rPr>
          <w:rFonts w:ascii="Times New Roman" w:hAnsi="Times New Roman" w:cs="Times New Roman"/>
          <w:i w:val="0"/>
        </w:rPr>
        <w:t>4</w:t>
      </w:r>
      <w:r>
        <w:rPr>
          <w:rFonts w:ascii="Times New Roman" w:hAnsi="Times New Roman" w:cs="Times New Roman"/>
          <w:i w:val="0"/>
        </w:rPr>
        <w:t xml:space="preserve"> «О районном бюджете на 201</w:t>
      </w:r>
      <w:r w:rsidR="00EB0A7F">
        <w:rPr>
          <w:rFonts w:ascii="Times New Roman" w:hAnsi="Times New Roman" w:cs="Times New Roman"/>
          <w:i w:val="0"/>
        </w:rPr>
        <w:t>8</w:t>
      </w:r>
      <w:r>
        <w:rPr>
          <w:rFonts w:ascii="Times New Roman" w:hAnsi="Times New Roman" w:cs="Times New Roman"/>
          <w:i w:val="0"/>
        </w:rPr>
        <w:t xml:space="preserve"> год и плановый период 201</w:t>
      </w:r>
      <w:r w:rsidR="00EB0A7F">
        <w:rPr>
          <w:rFonts w:ascii="Times New Roman" w:hAnsi="Times New Roman" w:cs="Times New Roman"/>
          <w:i w:val="0"/>
        </w:rPr>
        <w:t>9</w:t>
      </w:r>
      <w:r>
        <w:rPr>
          <w:rFonts w:ascii="Times New Roman" w:hAnsi="Times New Roman" w:cs="Times New Roman"/>
          <w:i w:val="0"/>
        </w:rPr>
        <w:t xml:space="preserve"> и 20</w:t>
      </w:r>
      <w:r w:rsidR="00EB0A7F">
        <w:rPr>
          <w:rFonts w:ascii="Times New Roman" w:hAnsi="Times New Roman" w:cs="Times New Roman"/>
          <w:i w:val="0"/>
        </w:rPr>
        <w:t>20</w:t>
      </w:r>
      <w:r>
        <w:rPr>
          <w:rFonts w:ascii="Times New Roman" w:hAnsi="Times New Roman" w:cs="Times New Roman"/>
          <w:i w:val="0"/>
        </w:rPr>
        <w:t xml:space="preserve"> годов».</w:t>
      </w:r>
    </w:p>
    <w:p w:rsidR="00F357C1" w:rsidRDefault="00F357C1" w:rsidP="007B2747">
      <w:pPr>
        <w:pStyle w:val="a3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7B2747" w:rsidRPr="00C572AA" w:rsidRDefault="001D6101" w:rsidP="007B2747">
      <w:pPr>
        <w:pStyle w:val="a3"/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6A6FFA">
        <w:rPr>
          <w:rFonts w:ascii="Times New Roman" w:hAnsi="Times New Roman" w:cs="Times New Roman"/>
          <w:b/>
          <w:sz w:val="28"/>
          <w:szCs w:val="28"/>
        </w:rPr>
        <w:t>3</w:t>
      </w:r>
      <w:r w:rsidR="008F6DA7" w:rsidRPr="00C572AA">
        <w:rPr>
          <w:rFonts w:ascii="Times New Roman" w:hAnsi="Times New Roman" w:cs="Times New Roman"/>
          <w:b/>
          <w:sz w:val="28"/>
          <w:szCs w:val="28"/>
        </w:rPr>
        <w:t>.</w:t>
      </w:r>
      <w:r w:rsidR="00EB0A7F" w:rsidRPr="00C572AA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8F6DA7" w:rsidRPr="00C572AA">
        <w:rPr>
          <w:rFonts w:ascii="Times New Roman" w:hAnsi="Times New Roman" w:cs="Times New Roman"/>
          <w:b/>
          <w:sz w:val="28"/>
          <w:szCs w:val="28"/>
        </w:rPr>
        <w:t>.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EB0A7F" w:rsidRPr="00C572AA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>года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</w:t>
      </w:r>
      <w:r w:rsidR="009B6361" w:rsidRPr="00C572A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572AA" w:rsidRPr="00C572A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 xml:space="preserve">    №</w:t>
      </w:r>
      <w:r w:rsidR="00EB0A7F" w:rsidRPr="00C57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582">
        <w:rPr>
          <w:rFonts w:ascii="Times New Roman" w:hAnsi="Times New Roman" w:cs="Times New Roman"/>
          <w:b/>
          <w:sz w:val="28"/>
          <w:szCs w:val="28"/>
        </w:rPr>
        <w:t>2</w:t>
      </w:r>
      <w:r w:rsidR="006A6FFA">
        <w:rPr>
          <w:rFonts w:ascii="Times New Roman" w:hAnsi="Times New Roman" w:cs="Times New Roman"/>
          <w:b/>
          <w:sz w:val="28"/>
          <w:szCs w:val="28"/>
        </w:rPr>
        <w:t>3</w:t>
      </w:r>
    </w:p>
    <w:p w:rsidR="00EA0D75" w:rsidRPr="007B2747" w:rsidRDefault="00EA0D75" w:rsidP="00EA0D75">
      <w:pPr>
        <w:pStyle w:val="textindent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EB0A7F" w:rsidRPr="00EB0A7F" w:rsidRDefault="00EA0D75" w:rsidP="00EB0A7F">
      <w:pPr>
        <w:pStyle w:val="2"/>
        <w:spacing w:before="0" w:after="0"/>
        <w:jc w:val="both"/>
        <w:rPr>
          <w:rFonts w:ascii="Times New Roman" w:hAnsi="Times New Roman" w:cs="Times New Roman"/>
          <w:b w:val="0"/>
        </w:rPr>
      </w:pPr>
      <w:r w:rsidRPr="007B2747">
        <w:rPr>
          <w:rFonts w:ascii="Times New Roman" w:hAnsi="Times New Roman" w:cs="Times New Roman"/>
          <w:b w:val="0"/>
          <w:i w:val="0"/>
        </w:rPr>
        <w:t xml:space="preserve">Заключение Контрольно-счётной комиссии Выгоничского муниципального района (далее – Контрольно-счётная комиссия или КСК) на проект решения  Выгоничского районного Совета народных депутатов (далее – Выгоничский районный Совет) </w:t>
      </w:r>
      <w:r w:rsidR="007B2747" w:rsidRPr="007B2747">
        <w:rPr>
          <w:rFonts w:ascii="Times New Roman" w:hAnsi="Times New Roman" w:cs="Times New Roman"/>
          <w:b w:val="0"/>
          <w:i w:val="0"/>
        </w:rPr>
        <w:t xml:space="preserve">о внесении изменений и дополнений в решение Выгоничского районного Совета народных депутатов от </w:t>
      </w:r>
      <w:r w:rsidR="00EB0A7F" w:rsidRPr="00EB0A7F">
        <w:rPr>
          <w:rFonts w:ascii="Times New Roman" w:hAnsi="Times New Roman" w:cs="Times New Roman"/>
          <w:b w:val="0"/>
          <w:i w:val="0"/>
        </w:rPr>
        <w:t>19.12.2017г. № 204 «О районном бюджете на 2018 год и плановый период 2019 и 2020 годов»</w:t>
      </w:r>
    </w:p>
    <w:p w:rsidR="00EA0D75" w:rsidRPr="007B2747" w:rsidRDefault="00EA0D75" w:rsidP="00EB0A7F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7B2747">
        <w:rPr>
          <w:rFonts w:ascii="Times New Roman" w:hAnsi="Times New Roman" w:cs="Times New Roman"/>
          <w:b w:val="0"/>
          <w:i w:val="0"/>
        </w:rPr>
        <w:t xml:space="preserve"> подготовлено в соответствии с Бюджетным кодексом Российской Федерации (далее – Бюджетный кодекс, БК РФ), Положением о бюджетном процессе, Федеральным законом РФ от 06.10.2003г. № 131-ФЗ «Об общих принципах организации местного самоуправления в Российской Федерации», Положением о Контрольно-счётной комиссии Выгоничского муниципального района и иными нормативными правовыми актами.</w:t>
      </w:r>
    </w:p>
    <w:p w:rsidR="00EA0D75" w:rsidRPr="007B2747" w:rsidRDefault="00EA0D75" w:rsidP="00EA0D7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45F71" w:rsidRDefault="00EA0D75" w:rsidP="00D45F71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0D3">
        <w:rPr>
          <w:rFonts w:ascii="Times New Roman" w:hAnsi="Times New Roman" w:cs="Times New Roman"/>
          <w:sz w:val="28"/>
          <w:szCs w:val="28"/>
        </w:rPr>
        <w:t>Проект решения внесён в Выгоничский районный Совет Главой</w:t>
      </w:r>
      <w:r w:rsidR="001D3B72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Pr="00EB30D3">
        <w:rPr>
          <w:rFonts w:ascii="Times New Roman" w:hAnsi="Times New Roman" w:cs="Times New Roman"/>
          <w:sz w:val="28"/>
          <w:szCs w:val="28"/>
        </w:rPr>
        <w:t xml:space="preserve"> Выгоничского района </w:t>
      </w:r>
      <w:r w:rsidR="001D3B72">
        <w:rPr>
          <w:rFonts w:ascii="Times New Roman" w:hAnsi="Times New Roman" w:cs="Times New Roman"/>
          <w:sz w:val="28"/>
          <w:szCs w:val="28"/>
        </w:rPr>
        <w:t>И</w:t>
      </w:r>
      <w:r w:rsidRPr="00EB30D3">
        <w:rPr>
          <w:rFonts w:ascii="Times New Roman" w:hAnsi="Times New Roman" w:cs="Times New Roman"/>
          <w:sz w:val="28"/>
          <w:szCs w:val="28"/>
        </w:rPr>
        <w:t>.</w:t>
      </w:r>
      <w:r w:rsidR="001D3B72">
        <w:rPr>
          <w:rFonts w:ascii="Times New Roman" w:hAnsi="Times New Roman" w:cs="Times New Roman"/>
          <w:sz w:val="28"/>
          <w:szCs w:val="28"/>
        </w:rPr>
        <w:t>И</w:t>
      </w:r>
      <w:r w:rsidRPr="00EB30D3">
        <w:rPr>
          <w:rFonts w:ascii="Times New Roman" w:hAnsi="Times New Roman" w:cs="Times New Roman"/>
          <w:sz w:val="28"/>
          <w:szCs w:val="28"/>
        </w:rPr>
        <w:t>.</w:t>
      </w:r>
      <w:r w:rsidR="001D3B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B72">
        <w:rPr>
          <w:rFonts w:ascii="Times New Roman" w:hAnsi="Times New Roman" w:cs="Times New Roman"/>
          <w:sz w:val="28"/>
          <w:szCs w:val="28"/>
        </w:rPr>
        <w:t>Швецов</w:t>
      </w:r>
      <w:r w:rsidR="00866278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EB30D3">
        <w:rPr>
          <w:rFonts w:ascii="Times New Roman" w:hAnsi="Times New Roman" w:cs="Times New Roman"/>
          <w:sz w:val="28"/>
          <w:szCs w:val="28"/>
        </w:rPr>
        <w:t xml:space="preserve">. Согласно пояснительной записке к проекту решения, составленной </w:t>
      </w:r>
      <w:r w:rsidR="00D45F71">
        <w:rPr>
          <w:rFonts w:ascii="Times New Roman" w:hAnsi="Times New Roman" w:cs="Times New Roman"/>
          <w:sz w:val="28"/>
          <w:szCs w:val="28"/>
        </w:rPr>
        <w:t>начальник</w:t>
      </w:r>
      <w:r w:rsidR="002E4A26">
        <w:rPr>
          <w:rFonts w:ascii="Times New Roman" w:hAnsi="Times New Roman" w:cs="Times New Roman"/>
          <w:sz w:val="28"/>
          <w:szCs w:val="28"/>
        </w:rPr>
        <w:t>ом</w:t>
      </w:r>
      <w:r w:rsidR="004C68B7">
        <w:rPr>
          <w:rFonts w:ascii="Times New Roman" w:hAnsi="Times New Roman" w:cs="Times New Roman"/>
          <w:sz w:val="28"/>
          <w:szCs w:val="28"/>
        </w:rPr>
        <w:t xml:space="preserve"> </w:t>
      </w:r>
      <w:r w:rsidR="001B4EB9">
        <w:rPr>
          <w:rFonts w:ascii="Times New Roman" w:hAnsi="Times New Roman" w:cs="Times New Roman"/>
          <w:sz w:val="28"/>
          <w:szCs w:val="28"/>
        </w:rPr>
        <w:t xml:space="preserve"> финансового </w:t>
      </w:r>
      <w:r w:rsidR="00D45F7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C68B7">
        <w:rPr>
          <w:rFonts w:ascii="Times New Roman" w:hAnsi="Times New Roman" w:cs="Times New Roman"/>
          <w:sz w:val="28"/>
          <w:szCs w:val="28"/>
        </w:rPr>
        <w:t xml:space="preserve"> </w:t>
      </w:r>
      <w:r w:rsidR="001B4EB9">
        <w:rPr>
          <w:rFonts w:ascii="Times New Roman" w:hAnsi="Times New Roman" w:cs="Times New Roman"/>
          <w:sz w:val="28"/>
          <w:szCs w:val="28"/>
        </w:rPr>
        <w:t xml:space="preserve"> </w:t>
      </w:r>
      <w:r w:rsidRPr="00EB30D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4C68B7">
        <w:rPr>
          <w:rFonts w:ascii="Times New Roman" w:hAnsi="Times New Roman" w:cs="Times New Roman"/>
          <w:sz w:val="28"/>
          <w:szCs w:val="28"/>
        </w:rPr>
        <w:t xml:space="preserve"> </w:t>
      </w:r>
      <w:r w:rsidRPr="00EB30D3">
        <w:rPr>
          <w:rFonts w:ascii="Times New Roman" w:hAnsi="Times New Roman" w:cs="Times New Roman"/>
          <w:sz w:val="28"/>
          <w:szCs w:val="28"/>
        </w:rPr>
        <w:t xml:space="preserve"> Выгоничского района </w:t>
      </w:r>
      <w:r w:rsidR="00D45F71">
        <w:rPr>
          <w:rFonts w:ascii="Times New Roman" w:hAnsi="Times New Roman" w:cs="Times New Roman"/>
          <w:sz w:val="28"/>
          <w:szCs w:val="28"/>
        </w:rPr>
        <w:t xml:space="preserve"> </w:t>
      </w:r>
      <w:r w:rsidR="004C68B7">
        <w:rPr>
          <w:rFonts w:ascii="Times New Roman" w:hAnsi="Times New Roman" w:cs="Times New Roman"/>
          <w:sz w:val="28"/>
          <w:szCs w:val="28"/>
        </w:rPr>
        <w:t xml:space="preserve">   </w:t>
      </w:r>
      <w:r w:rsidR="00D45F71">
        <w:rPr>
          <w:rFonts w:ascii="Times New Roman" w:hAnsi="Times New Roman" w:cs="Times New Roman"/>
          <w:sz w:val="28"/>
          <w:szCs w:val="28"/>
        </w:rPr>
        <w:t xml:space="preserve">Т. В.  </w:t>
      </w:r>
      <w:proofErr w:type="spellStart"/>
      <w:r w:rsidR="00D45F71">
        <w:rPr>
          <w:rFonts w:ascii="Times New Roman" w:hAnsi="Times New Roman" w:cs="Times New Roman"/>
          <w:sz w:val="28"/>
          <w:szCs w:val="28"/>
        </w:rPr>
        <w:t>Янченко</w:t>
      </w:r>
      <w:proofErr w:type="spellEnd"/>
      <w:r w:rsidRPr="00EB30D3">
        <w:rPr>
          <w:rFonts w:ascii="Times New Roman" w:hAnsi="Times New Roman" w:cs="Times New Roman"/>
          <w:sz w:val="28"/>
          <w:szCs w:val="28"/>
        </w:rPr>
        <w:t>, цель принятия данного проекта решения –</w:t>
      </w:r>
      <w:r w:rsidR="00D45F71">
        <w:rPr>
          <w:rFonts w:ascii="Times New Roman" w:hAnsi="Times New Roman" w:cs="Times New Roman"/>
          <w:sz w:val="28"/>
          <w:szCs w:val="28"/>
        </w:rPr>
        <w:t xml:space="preserve"> </w:t>
      </w:r>
      <w:r w:rsidR="00D45F71">
        <w:rPr>
          <w:rFonts w:ascii="Times New Roman" w:hAnsi="Times New Roman" w:cs="Times New Roman"/>
          <w:b/>
          <w:sz w:val="28"/>
          <w:szCs w:val="28"/>
        </w:rPr>
        <w:t>уточнение районного бюджета.</w:t>
      </w:r>
    </w:p>
    <w:p w:rsidR="006A6FFA" w:rsidRDefault="006A6FFA" w:rsidP="00EA0D7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392" w:rsidRDefault="00EA0D75" w:rsidP="00EA0D7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0D3">
        <w:rPr>
          <w:rFonts w:ascii="Times New Roman" w:hAnsi="Times New Roman" w:cs="Times New Roman"/>
          <w:sz w:val="28"/>
          <w:szCs w:val="28"/>
        </w:rPr>
        <w:t>Настоящее заключение составлено с учётом изменений и дополнений, внесённых в проект</w:t>
      </w:r>
      <w:r w:rsidR="00D97A4C">
        <w:rPr>
          <w:rFonts w:ascii="Times New Roman" w:hAnsi="Times New Roman" w:cs="Times New Roman"/>
          <w:sz w:val="28"/>
          <w:szCs w:val="28"/>
        </w:rPr>
        <w:t xml:space="preserve"> </w:t>
      </w:r>
      <w:r w:rsidRPr="00EB30D3">
        <w:rPr>
          <w:rFonts w:ascii="Times New Roman" w:hAnsi="Times New Roman" w:cs="Times New Roman"/>
          <w:sz w:val="28"/>
          <w:szCs w:val="28"/>
        </w:rPr>
        <w:t xml:space="preserve"> решения районного Совета</w:t>
      </w:r>
      <w:r w:rsidR="00543392">
        <w:rPr>
          <w:rFonts w:ascii="Times New Roman" w:hAnsi="Times New Roman" w:cs="Times New Roman"/>
          <w:sz w:val="28"/>
          <w:szCs w:val="28"/>
        </w:rPr>
        <w:t>.</w:t>
      </w:r>
    </w:p>
    <w:p w:rsidR="006A6FFA" w:rsidRDefault="006A6FFA" w:rsidP="006A6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6FFA" w:rsidRDefault="006A6FFA" w:rsidP="006A6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Необходимость уточнения районного бюджета связано с изменением объемов межбюджетных трансфертов поступивших из областного бюджета и необходимостью увеличения лимитов бюджетных обязательств, по главным распорядителям бюджетных средств, исходя из фактического и ожидаемого поступления дополнительных налоговых и неналоговых доходов.</w:t>
      </w:r>
    </w:p>
    <w:p w:rsidR="006A6FFA" w:rsidRDefault="006A6FFA" w:rsidP="006A6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Доходную часть бюджета планируется уточнить  на  12 065,6 тыс. рублей</w:t>
      </w:r>
      <w:r w:rsidR="00280F3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A6FFA" w:rsidRDefault="006A6FFA" w:rsidP="006A6FFA">
      <w:pPr>
        <w:pStyle w:val="ConsPlusNormal"/>
        <w:ind w:firstLine="708"/>
        <w:jc w:val="both"/>
      </w:pPr>
      <w:r>
        <w:t xml:space="preserve">Увеличение налоговых и  неналоговых доходов составляет 8 841,2 тыс. рублей. </w:t>
      </w:r>
      <w:r w:rsidR="00280F3C">
        <w:t>Изменение, спрогнозировано исходя из ожидаемого поступления доходов по НДФЛ в текущем финансовом году и исходя из фактического перевыполнения по доходам от продажи земельных участков.</w:t>
      </w:r>
    </w:p>
    <w:p w:rsidR="006A6FFA" w:rsidRDefault="006A6FFA" w:rsidP="006A6FFA">
      <w:pPr>
        <w:pStyle w:val="ConsPlusNormal"/>
        <w:ind w:firstLine="708"/>
        <w:jc w:val="both"/>
      </w:pPr>
      <w:r>
        <w:t>Увеличение плана по налогу на доходы физических лиц прогнозируется в сумме 6 212,0 тыс. рублей исходя из ожидаемого объема поступлений в 2018 году. Расчет ожидаемой оценки произведен исходя из фактического поступления за 8 месяцев  текущего года  и темпа роста за аналогичный период прошлого года. Расчет прилагается. При расчете также учтено, что  фактический темп роста по данному виду поступлений на отчетную дату к аналогичному периоду прошлого года составил 118,5</w:t>
      </w:r>
      <w:r w:rsidR="00280F3C">
        <w:t>%</w:t>
      </w:r>
      <w:r>
        <w:t xml:space="preserve">  , тогда как при прогнозировании бюджета на 2017 год плановое значение указанного показателя составляло 110,8 </w:t>
      </w:r>
      <w:r w:rsidR="00280F3C">
        <w:t>%</w:t>
      </w:r>
      <w:r>
        <w:t>.</w:t>
      </w:r>
    </w:p>
    <w:p w:rsidR="006A6FFA" w:rsidRDefault="006A6FFA" w:rsidP="006A6FFA">
      <w:pPr>
        <w:pStyle w:val="ConsPlusNormal"/>
        <w:ind w:firstLine="708"/>
        <w:jc w:val="both"/>
      </w:pPr>
      <w:r>
        <w:t xml:space="preserve">Также в доле  фактического поступления произведено уточнение налога, взимаемого в связи с применением патентной системы налогообложения. Сумма уточнения составит 27,2 тыс. рублей. </w:t>
      </w:r>
    </w:p>
    <w:p w:rsidR="006A6FFA" w:rsidRDefault="006A6FFA" w:rsidP="006A6FF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доле фактического перевыполнения плана, прогнозируется увеличение  доходов от продажи земельных участков, государственная собственность на которые не разграничена в сумме 2 602,0 тыс. рублей. В июле-августе текущего года произведен выкуп земельных участков  ООО «Трио» на сумму 1634,8 тыс. рублей  </w:t>
      </w:r>
      <w:proofErr w:type="gramStart"/>
      <w:r>
        <w:rPr>
          <w:rFonts w:ascii="Times New Roman" w:hAnsi="Times New Roman"/>
          <w:sz w:val="28"/>
          <w:szCs w:val="28"/>
        </w:rPr>
        <w:t>и  ООО</w:t>
      </w:r>
      <w:proofErr w:type="gramEnd"/>
      <w:r>
        <w:rPr>
          <w:rFonts w:ascii="Times New Roman" w:hAnsi="Times New Roman"/>
          <w:sz w:val="28"/>
          <w:szCs w:val="28"/>
        </w:rPr>
        <w:t xml:space="preserve"> «Брянская мясная компания»-938,4 тыс. рублей. </w:t>
      </w:r>
    </w:p>
    <w:p w:rsidR="006A6FFA" w:rsidRDefault="006A6FFA" w:rsidP="006A6FFA">
      <w:pPr>
        <w:pStyle w:val="ConsPlusNormal"/>
        <w:ind w:firstLine="708"/>
        <w:jc w:val="both"/>
      </w:pPr>
    </w:p>
    <w:p w:rsidR="006A6FFA" w:rsidRDefault="006A6FFA" w:rsidP="006A6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6FFA" w:rsidRDefault="006A6FFA" w:rsidP="006A6FF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 период от последнего уточнения бюджета на очередной финансовый год до сегодняшнего дня, в районный бюджет дополнительно  внесены изменения  за счет безвозмездных поступлений  от других бюджетов бюджетной системы на общую сумму 3 224,7 тыс. рублей на следующие цели:</w:t>
      </w: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тыс. рублей</w:t>
      </w: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>увеличение</w:t>
      </w: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дотация бюджетам на поддержку мер</w:t>
      </w: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обеспечению сбалансированности бюджетов                   +579,4</w:t>
      </w: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прочие дотации бюджетам муниципальных районов            +740,0</w:t>
      </w: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субсидии бюджетам на софинансирование </w:t>
      </w: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капитальных вложений в объекты</w:t>
      </w: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собственности                                               +1 905,3</w:t>
      </w: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этого, в доходную часть бюджета внесено уточнение возврата остатка средств областного бюджета  невостребованной в 2017 году субвенции на компенсацию части платы,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 в сумме 0,2 тыс. рублей. </w:t>
      </w:r>
    </w:p>
    <w:p w:rsidR="006A6FFA" w:rsidRDefault="006A6FFA" w:rsidP="006A6FFA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tbl>
      <w:tblPr>
        <w:tblW w:w="100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35"/>
        <w:gridCol w:w="4140"/>
        <w:gridCol w:w="1330"/>
        <w:gridCol w:w="1202"/>
        <w:gridCol w:w="1303"/>
      </w:tblGrid>
      <w:tr w:rsidR="00FC3604" w:rsidRPr="00E238FB" w:rsidTr="000D5C77">
        <w:trPr>
          <w:trHeight w:val="197"/>
        </w:trPr>
        <w:tc>
          <w:tcPr>
            <w:tcW w:w="61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solid" w:color="FFFFFF" w:fill="auto"/>
          </w:tcPr>
          <w:p w:rsidR="00FC3604" w:rsidRPr="00E238FB" w:rsidRDefault="00FC3604" w:rsidP="000D5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Изменение параметров доходов</w:t>
            </w:r>
          </w:p>
        </w:tc>
        <w:tc>
          <w:tcPr>
            <w:tcW w:w="133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197"/>
        </w:trPr>
        <w:tc>
          <w:tcPr>
            <w:tcW w:w="61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solid" w:color="FFFFFF" w:fill="auto"/>
          </w:tcPr>
          <w:p w:rsidR="00FC3604" w:rsidRPr="00E238FB" w:rsidRDefault="00FC3604" w:rsidP="000D5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районного бюджета на  2018-2020  годы</w:t>
            </w:r>
          </w:p>
        </w:tc>
        <w:tc>
          <w:tcPr>
            <w:tcW w:w="133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204"/>
        </w:trPr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197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  Российской Федерации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  на    2018  год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 на      2019  год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  на    2020   год</w:t>
            </w:r>
          </w:p>
        </w:tc>
      </w:tr>
      <w:tr w:rsidR="00FC3604" w:rsidRPr="00E238FB" w:rsidTr="000D5C77">
        <w:trPr>
          <w:trHeight w:val="197"/>
        </w:trPr>
        <w:tc>
          <w:tcPr>
            <w:tcW w:w="20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197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FC3604" w:rsidRPr="00E238FB" w:rsidTr="000D5C77">
        <w:trPr>
          <w:trHeight w:val="197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8 841 200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FC3604" w:rsidRPr="00E238FB" w:rsidTr="000D5C77">
        <w:trPr>
          <w:trHeight w:val="197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НАЛОГИ НА ПРИБЫЛЬ, ДОХОДЫ            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6 212 000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FC3604" w:rsidRPr="00E238FB" w:rsidTr="000D5C77">
        <w:trPr>
          <w:trHeight w:val="197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Налог на доходы  физических  лиц 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6 212 000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FC3604" w:rsidRPr="00E238FB" w:rsidTr="000D5C77">
        <w:trPr>
          <w:trHeight w:val="1176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 на  доходы  физических  лиц  с   доходов,  источником которых является налоговый агент,  за  исключением   доходов,   в   отношении   которых исчисление  и  уплата  налога  осуществляются  в   соответствии  со  статьями  227,  227.1  и   228 Налогового кодекса Российской Федерации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6 212 000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197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1 05 00000 00 0000 000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НАЛОГИ НА СОВОКУПНЫЙ ДОХОД                             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27 200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39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1 05 04000 02 0000 110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Налог,  взимаемый   в  связи с применением    патентной системы налогообложения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27 200,0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588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1 05 04020 02 0000 110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Налог,  взимаемый   в  связи с применением    патентной системы налогообложения, зачисляемый в бюджеты муниципальных районов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27 200,0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329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197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1 12 01010 01 0000 120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336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1 12 01020 01 0000 120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-100,00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197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1 12 01040 01 0000 120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FC3604" w:rsidRPr="00E238FB" w:rsidTr="000D5C77">
        <w:trPr>
          <w:trHeight w:val="49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1 14 06000 00 0000 430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продажи земельных участков, находящихся  в государственной и  муниципальной  собственности  (за  исключением  земельных  участков  автономных  учреждений)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2 602 000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FC3604" w:rsidRPr="00E238FB" w:rsidTr="000D5C77">
        <w:trPr>
          <w:trHeight w:val="329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1 14 06010 00 0000 430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   от    продажи    земельных    участков,  государственная  собственность  на   которые   не  разграничена  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2 602 000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FC3604" w:rsidRPr="00E238FB" w:rsidTr="000D5C77">
        <w:trPr>
          <w:trHeight w:val="660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1 14 06013 05 0000 430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238F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Доходы    от    продажи    земельных    участков,  государственная  собственность  на   которые   не  разграничена и  которые  расположены  в  границах  сельских поселений и межселенных территорий  муниципальных районов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2 602 000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197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3 224 442,50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FC3604" w:rsidRPr="00E238FB" w:rsidTr="000D5C77">
        <w:trPr>
          <w:trHeight w:val="39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3 224 690,00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FC3604" w:rsidRPr="00E238FB" w:rsidTr="000D5C77">
        <w:trPr>
          <w:trHeight w:val="39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2 02 10000 00 0000 151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1 319 401,00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FC3604" w:rsidRPr="00E238FB" w:rsidTr="000D5C77">
        <w:trPr>
          <w:trHeight w:val="39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2 02 15002 00 0000 151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Дотация бюджетам на поддержку мер по обеспечению сбалансированности бюджетов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579 401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588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2 02 15002 05 0000 151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579 401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39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2 02 19999 00 0000 151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дотации</w:t>
            </w:r>
          </w:p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740 000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394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2 02 19999 05 0000 151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Прочие дотации бюджетам муниципальных районов</w:t>
            </w:r>
          </w:p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740 000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588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2 02 20000 00 0000 151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Субсидии  бюджетам   бюджетной   системы   Российской    Федерации    (межбюджетные  субсидии)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1 905 289,00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588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2 02 20077 00 0000 151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1 905 289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588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2 02 20077 05 0000 151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1 905 289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816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2 19 00000 00 0000 000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-247,50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761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2 19 00000 05 0000 151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-247,50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982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-247,50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3604" w:rsidRPr="00E238FB" w:rsidTr="000D5C77">
        <w:trPr>
          <w:trHeight w:val="197"/>
        </w:trPr>
        <w:tc>
          <w:tcPr>
            <w:tcW w:w="2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12 065 642,50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3604" w:rsidRPr="00E238FB" w:rsidRDefault="00FC3604" w:rsidP="00AB1A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38F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</w:tbl>
    <w:p w:rsidR="00FC3604" w:rsidRPr="00FC04A1" w:rsidRDefault="00FC3604" w:rsidP="00FC3604">
      <w:pPr>
        <w:shd w:val="clear" w:color="auto" w:fill="FFFFFF"/>
        <w:ind w:firstLine="709"/>
        <w:contextualSpacing/>
        <w:jc w:val="both"/>
        <w:rPr>
          <w:bCs/>
          <w:sz w:val="24"/>
          <w:szCs w:val="24"/>
        </w:rPr>
      </w:pPr>
    </w:p>
    <w:p w:rsidR="00280F3C" w:rsidRDefault="00FC3604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Уточнение бюджетных ассигнований планируется по следующим главным распределителям:   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Выгоничского района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Уточнение планируется по следующим направлениям: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исполнение «майских» Указов Президента  по доведению заработной платы работников культуры до установленных целевых значений.  Для доведения средней заработной платы до 23429 рублей дополнительно необходимо 283,0 тыс. рублей, в том числе по домам культуры  167,0 тыс. рублей, библиотекам  116,0 тыс. рублей;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- на мероприятия в области коммунального хозяйства по организации водоснабжения населения 5 955,2 тыс. рублей;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стимулирующие выплаты работникам аппарата администрации,  за счет дотации из областного бюджета на стимулирование результатов социально-экономического развития территорий и  качества управления общественными финансами 641,0 тыс. рублей;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20,0 тыс. рублей для заключения договора по отправке и доставке секретной корреспонденции с отделом фельдъегерской связи по Брянской области;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в рамках мероприятий по строительству полигона ТБО в п. Выгоничи за размещение информационных сообщений в средствах массовой информации федерального и областного уровня 157,0 тыс. рублей;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выплату  единовременного пособия (подъемных) молодому специалисту, прибывшему на работу в общеобразовательное учреждение, расположенное в сельской местности 40,7 тыс. рублей;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оборудование входа в здание центральной библиотеки  пандусом по решению суда 80,0 тыс. рублей;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ремонт автоматической пожарной сигнализации в здании клуба 85,2 тыс. рублей</w:t>
      </w:r>
    </w:p>
    <w:p w:rsidR="006A6FFA" w:rsidRDefault="006A6FFA" w:rsidP="006A6F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- на оплату коммунальных услуг и услуг по вывозу мусора Скрябинского сельского дома культуры 147,5 тыс. рублей (здание передано в район в июле 2018 г. расходы на его содержание не предусматривались);</w:t>
      </w:r>
    </w:p>
    <w:p w:rsidR="006A6FFA" w:rsidRDefault="006A6FFA" w:rsidP="006A6F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на мероприятия по поддержке местных инициатив граждан по капитальному ремонту учреждений культуры 100,0 тыс. рублей</w:t>
      </w:r>
    </w:p>
    <w:p w:rsidR="006A6FFA" w:rsidRDefault="006A6FFA" w:rsidP="006A6F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выплату муниципальных пенсий 426,3 тыс. рублей. В первоначальном бюджете средства были предусмотрены не в полном объеме, также  увеличилось  количество получателей;</w:t>
      </w:r>
    </w:p>
    <w:p w:rsidR="000D5C77" w:rsidRDefault="006A6FFA" w:rsidP="006A6F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A6FFA" w:rsidRDefault="006A6FFA" w:rsidP="000D5C7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на осуществление дорожной деятельности 3230,0 тыс. рублей за счет остатка средств дорожного фонда на 01.01.2018 года;</w:t>
      </w:r>
    </w:p>
    <w:p w:rsidR="000D5C77" w:rsidRDefault="006A6FFA" w:rsidP="006A6F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A6FFA" w:rsidRDefault="006A6FFA" w:rsidP="000D5C7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 счет отнесения средств резервного фонда на соответствующие статьи расходов, согласно распоряжениям главы администрации, увеличение составило 21,0 тыс. рублей</w:t>
      </w:r>
    </w:p>
    <w:p w:rsidR="000D5C77" w:rsidRDefault="000D5C77" w:rsidP="006A6FF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A6FFA" w:rsidRDefault="006A6FFA" w:rsidP="006A6FFA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Общая сумма увеличения по администрации Выгоничского района, как главного распорядителя бюджетных средств составила 11 186,9 тыс. рублей, в том числе:  за счет межбюджетных трансфертов имеющих целевое назначение 3 196,2 тыс. рублей,  за счет дополнительно поступивших средств местного бюджета 4 739,7 тыс. рублей, за счет остатков средств на начало года 3230,0 тыс. рублей, за счет перераспределенных средств резервного фонда 21,0 тыс</w:t>
      </w:r>
      <w:proofErr w:type="gramEnd"/>
      <w:r>
        <w:rPr>
          <w:rFonts w:ascii="Times New Roman" w:hAnsi="Times New Roman"/>
          <w:sz w:val="28"/>
          <w:szCs w:val="28"/>
        </w:rPr>
        <w:t>. рублей.</w:t>
      </w:r>
    </w:p>
    <w:p w:rsidR="006A6FFA" w:rsidRDefault="006A6FFA" w:rsidP="006A6FF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Уведомлением о предоставлении субсидий, субвенций, </w:t>
      </w:r>
      <w:proofErr w:type="gramStart"/>
      <w:r>
        <w:rPr>
          <w:rFonts w:ascii="Times New Roman" w:hAnsi="Times New Roman"/>
          <w:sz w:val="28"/>
          <w:szCs w:val="28"/>
        </w:rPr>
        <w:t>иного межбюджетного трансферта, имеющего целевое назначение на 2018 год уменьшена</w:t>
      </w:r>
      <w:proofErr w:type="gramEnd"/>
      <w:r>
        <w:rPr>
          <w:rFonts w:ascii="Times New Roman" w:hAnsi="Times New Roman"/>
          <w:sz w:val="28"/>
          <w:szCs w:val="28"/>
        </w:rPr>
        <w:t xml:space="preserve"> субсидия на 500,0 тыс. рублей по разделу «Охрана окружающей среды» на строительство полигона ТБО в п. Выгоничи.</w:t>
      </w:r>
    </w:p>
    <w:p w:rsidR="006A6FFA" w:rsidRDefault="006A6FFA" w:rsidP="006A6FFA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A6FFA" w:rsidRDefault="006A6FFA" w:rsidP="006A6FFA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Финансовый отдел администрации Выгоничского района</w:t>
      </w:r>
    </w:p>
    <w:p w:rsidR="006A6FFA" w:rsidRDefault="006A6FFA" w:rsidP="006A6FFA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Общая сумма уточнения составила 191,2 тыс. рублей, в том числе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стимулирующие выплаты работникам, за счет дотации из областного бюджета на стимулирование результатов социально-экономического развития территорий и  качества управления общественными финансами 78,1 тыс. рублей;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компенсационные выплаты сотрудникам при увольнении за неиспользованный отпуск 132,1 тыс. рублей;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 уплату госпошлины при подготовке документов в налоговую инспекцию по смене руководителя и по внесению изменений в учредительные документы 2,0 тыс. рублей;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уменьшение средств резервного фонда  на 21,0 тыс. рублей и отнесение их на соответствующие коды бюджетной классификации. </w:t>
      </w:r>
    </w:p>
    <w:p w:rsidR="006A6FFA" w:rsidRDefault="006A6FFA" w:rsidP="006A6F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0D5C77" w:rsidRDefault="000D5C77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80F3C" w:rsidRDefault="00280F3C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Отдел образования администрации Выгоничского района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сумма увеличения бюджетных ассигнований составила 4 417,8 тыс. рублей, в том числе средства дополнительной дотации району на сбалансированность 579,4 тыс. рублей, дотации на стимулирование 20,8 тыс. рублей, средства местного бюджета 3817,6 тыс. рублей.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счет средств дополнительной дотации: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обустройство теплыми туалетами общеобразовательных учреждений 579,4 тыс. рублей;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стимулирующие выплаты работникам аппарата отдела образования  20,8 тыс. рублей.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счет средств местного бюджета: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-на уплату налогов за 3- </w:t>
      </w:r>
      <w:proofErr w:type="spellStart"/>
      <w:r>
        <w:rPr>
          <w:rFonts w:ascii="Times New Roman" w:hAnsi="Times New Roman"/>
          <w:sz w:val="28"/>
          <w:szCs w:val="28"/>
        </w:rPr>
        <w:t>й</w:t>
      </w:r>
      <w:proofErr w:type="spellEnd"/>
      <w:r>
        <w:rPr>
          <w:rFonts w:ascii="Times New Roman" w:hAnsi="Times New Roman"/>
          <w:sz w:val="28"/>
          <w:szCs w:val="28"/>
        </w:rPr>
        <w:t xml:space="preserve"> квартал 2018 г. 1080,1 тыс. рублей. В первоначальном бюджете средства были заложены не в полном объеме;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 организацию питания в образовательных организациях  784,2 тыс. рублей;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на доведение заработной платы до установленного  МРОТ в 11 163 рубля работникам учреждений обеспечивающих деятельность муниципальных учреждений ( ХЭК, метод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>абинет, бухгалтерия РОО) 696,4 тыс. рублей;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оплату коммунальных услуг 900,1 тыс. рублей;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выплату единовременного пособия (подъемных) молодым специалистам, прибывшим на работу в общеобразовательные учреждения расположенные в сельской местности 60,0 тыс. рублей;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оплату договоров по содержанию имущества образовательных организаций 296,8 тыс. рублей.</w:t>
      </w:r>
    </w:p>
    <w:p w:rsidR="006A6FFA" w:rsidRDefault="006A6FFA" w:rsidP="006A6FFA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D7F81" w:rsidRDefault="00AD7F81" w:rsidP="009518AD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AD7F81" w:rsidRPr="00E30C1B" w:rsidRDefault="00AD7F81" w:rsidP="00EB0A7F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E30C1B">
        <w:rPr>
          <w:rFonts w:ascii="Times New Roman" w:hAnsi="Times New Roman" w:cs="Times New Roman"/>
          <w:b w:val="0"/>
          <w:i w:val="0"/>
        </w:rPr>
        <w:t xml:space="preserve">Представленный проект Решения </w:t>
      </w:r>
      <w:r w:rsidR="006F7A37" w:rsidRPr="00E30C1B">
        <w:rPr>
          <w:rFonts w:ascii="Times New Roman" w:hAnsi="Times New Roman" w:cs="Times New Roman"/>
          <w:b w:val="0"/>
          <w:i w:val="0"/>
        </w:rPr>
        <w:t>депутатов  о внесении изменений и дополнений в решение Выгоничского районного Совета народных депутатов</w:t>
      </w:r>
      <w:r w:rsidR="00EB0A7F">
        <w:rPr>
          <w:rFonts w:ascii="Times New Roman" w:hAnsi="Times New Roman" w:cs="Times New Roman"/>
          <w:b w:val="0"/>
          <w:i w:val="0"/>
        </w:rPr>
        <w:t xml:space="preserve"> от </w:t>
      </w:r>
      <w:r w:rsidR="00EB0A7F" w:rsidRPr="00EB0A7F">
        <w:rPr>
          <w:rFonts w:ascii="Times New Roman" w:hAnsi="Times New Roman" w:cs="Times New Roman"/>
          <w:b w:val="0"/>
          <w:i w:val="0"/>
        </w:rPr>
        <w:t>19.12.2017</w:t>
      </w:r>
      <w:r w:rsidR="00EB0A7F">
        <w:rPr>
          <w:rFonts w:ascii="Times New Roman" w:hAnsi="Times New Roman" w:cs="Times New Roman"/>
          <w:b w:val="0"/>
          <w:i w:val="0"/>
        </w:rPr>
        <w:t xml:space="preserve"> </w:t>
      </w:r>
      <w:r w:rsidR="00EB0A7F" w:rsidRPr="00EB0A7F">
        <w:rPr>
          <w:rFonts w:ascii="Times New Roman" w:hAnsi="Times New Roman" w:cs="Times New Roman"/>
          <w:b w:val="0"/>
          <w:i w:val="0"/>
        </w:rPr>
        <w:t>г. № 204 «О районном бюджете на 2018 год и плановый период 2019 и 2020 годов»</w:t>
      </w:r>
      <w:r w:rsidR="002D387F" w:rsidRPr="00EB0A7F">
        <w:rPr>
          <w:rFonts w:ascii="Times New Roman" w:hAnsi="Times New Roman" w:cs="Times New Roman"/>
          <w:b w:val="0"/>
          <w:i w:val="0"/>
        </w:rPr>
        <w:t>,</w:t>
      </w:r>
      <w:r w:rsidR="006F7A37" w:rsidRPr="00E30C1B">
        <w:rPr>
          <w:rFonts w:ascii="Times New Roman" w:hAnsi="Times New Roman" w:cs="Times New Roman"/>
          <w:b w:val="0"/>
          <w:i w:val="0"/>
        </w:rPr>
        <w:t xml:space="preserve"> </w:t>
      </w:r>
      <w:r w:rsidR="00760874" w:rsidRPr="00E30C1B">
        <w:rPr>
          <w:rFonts w:ascii="Times New Roman" w:hAnsi="Times New Roman" w:cs="Times New Roman"/>
          <w:b w:val="0"/>
          <w:i w:val="0"/>
        </w:rPr>
        <w:t xml:space="preserve">соответствует нормам действующего бюджетного законодательства. </w:t>
      </w:r>
    </w:p>
    <w:p w:rsidR="00760874" w:rsidRPr="00E30C1B" w:rsidRDefault="00497F75" w:rsidP="00E30C1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C1B">
        <w:rPr>
          <w:rFonts w:ascii="Times New Roman" w:hAnsi="Times New Roman" w:cs="Times New Roman"/>
          <w:lang w:eastAsia="ru-RU"/>
        </w:rPr>
        <w:tab/>
      </w:r>
      <w:r w:rsidR="00760874" w:rsidRPr="00E30C1B">
        <w:rPr>
          <w:rFonts w:ascii="Times New Roman" w:hAnsi="Times New Roman" w:cs="Times New Roman"/>
          <w:sz w:val="28"/>
          <w:szCs w:val="28"/>
        </w:rPr>
        <w:t>Рассмотрев</w:t>
      </w:r>
      <w:r w:rsidR="009A13D3" w:rsidRPr="00E30C1B">
        <w:rPr>
          <w:rFonts w:ascii="Times New Roman" w:hAnsi="Times New Roman" w:cs="Times New Roman"/>
          <w:sz w:val="28"/>
          <w:szCs w:val="28"/>
        </w:rPr>
        <w:t xml:space="preserve"> </w:t>
      </w:r>
      <w:r w:rsidR="004579D7" w:rsidRPr="00E30C1B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gramStart"/>
      <w:r w:rsidR="004579D7" w:rsidRPr="00E30C1B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="004579D7" w:rsidRPr="00E30C1B">
        <w:rPr>
          <w:rFonts w:ascii="Times New Roman" w:hAnsi="Times New Roman" w:cs="Times New Roman"/>
          <w:sz w:val="28"/>
          <w:szCs w:val="28"/>
        </w:rPr>
        <w:t xml:space="preserve"> считаю</w:t>
      </w:r>
      <w:r w:rsidR="00E30C1B" w:rsidRPr="00E30C1B">
        <w:rPr>
          <w:rFonts w:ascii="Times New Roman" w:hAnsi="Times New Roman" w:cs="Times New Roman"/>
          <w:sz w:val="28"/>
          <w:szCs w:val="28"/>
        </w:rPr>
        <w:t xml:space="preserve">, что он может быть </w:t>
      </w:r>
      <w:r w:rsidR="00760874" w:rsidRPr="00E30C1B">
        <w:rPr>
          <w:rFonts w:ascii="Times New Roman" w:hAnsi="Times New Roman" w:cs="Times New Roman"/>
          <w:sz w:val="28"/>
          <w:szCs w:val="28"/>
        </w:rPr>
        <w:t xml:space="preserve"> рекомендова</w:t>
      </w:r>
      <w:r w:rsidR="00E30C1B" w:rsidRPr="00E30C1B">
        <w:rPr>
          <w:rFonts w:ascii="Times New Roman" w:hAnsi="Times New Roman" w:cs="Times New Roman"/>
          <w:sz w:val="28"/>
          <w:szCs w:val="28"/>
        </w:rPr>
        <w:t>н</w:t>
      </w:r>
      <w:r w:rsidR="00760874" w:rsidRPr="00E30C1B">
        <w:rPr>
          <w:rFonts w:ascii="Times New Roman" w:hAnsi="Times New Roman" w:cs="Times New Roman"/>
          <w:sz w:val="28"/>
          <w:szCs w:val="28"/>
        </w:rPr>
        <w:t xml:space="preserve"> к рассмотрению Выгоничским районным Советом народных депутатов.</w:t>
      </w:r>
    </w:p>
    <w:p w:rsidR="0010592D" w:rsidRDefault="0010592D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87F" w:rsidRDefault="002D387F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4822" w:rsidRDefault="003F4822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4383" w:rsidRDefault="00760874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D4383">
        <w:rPr>
          <w:rFonts w:ascii="Times New Roman" w:hAnsi="Times New Roman" w:cs="Times New Roman"/>
          <w:b/>
          <w:sz w:val="28"/>
          <w:szCs w:val="28"/>
        </w:rPr>
        <w:t xml:space="preserve">редседатель </w:t>
      </w:r>
      <w:proofErr w:type="gramStart"/>
      <w:r w:rsidR="008D4383">
        <w:rPr>
          <w:rFonts w:ascii="Times New Roman" w:hAnsi="Times New Roman" w:cs="Times New Roman"/>
          <w:b/>
          <w:sz w:val="28"/>
          <w:szCs w:val="28"/>
        </w:rPr>
        <w:t>Контрольно-счетной</w:t>
      </w:r>
      <w:proofErr w:type="gramEnd"/>
    </w:p>
    <w:p w:rsidR="008D5CE3" w:rsidRPr="008D5CE3" w:rsidRDefault="008D4383" w:rsidP="008D4383">
      <w:pPr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</w:t>
      </w:r>
      <w:r w:rsidR="007536A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536AF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536A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7A37">
        <w:rPr>
          <w:rFonts w:ascii="Times New Roman" w:hAnsi="Times New Roman" w:cs="Times New Roman"/>
          <w:b/>
          <w:sz w:val="28"/>
          <w:szCs w:val="28"/>
        </w:rPr>
        <w:t>С.В. Коршунов</w:t>
      </w:r>
    </w:p>
    <w:sectPr w:rsidR="008D5CE3" w:rsidRPr="008D5CE3" w:rsidSect="00EA0D7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956" w:rsidRDefault="00637956" w:rsidP="00EA0D75">
      <w:pPr>
        <w:spacing w:after="0" w:line="240" w:lineRule="auto"/>
      </w:pPr>
      <w:r>
        <w:separator/>
      </w:r>
    </w:p>
  </w:endnote>
  <w:endnote w:type="continuationSeparator" w:id="0">
    <w:p w:rsidR="00637956" w:rsidRDefault="00637956" w:rsidP="00EA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956" w:rsidRDefault="00637956" w:rsidP="00EA0D75">
      <w:pPr>
        <w:spacing w:after="0" w:line="240" w:lineRule="auto"/>
      </w:pPr>
      <w:r>
        <w:separator/>
      </w:r>
    </w:p>
  </w:footnote>
  <w:footnote w:type="continuationSeparator" w:id="0">
    <w:p w:rsidR="00637956" w:rsidRDefault="00637956" w:rsidP="00EA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2954"/>
      <w:docPartObj>
        <w:docPartGallery w:val="Page Numbers (Top of Page)"/>
        <w:docPartUnique/>
      </w:docPartObj>
    </w:sdtPr>
    <w:sdtContent>
      <w:p w:rsidR="00B50DD4" w:rsidRDefault="00623440">
        <w:pPr>
          <w:pStyle w:val="a4"/>
          <w:jc w:val="center"/>
        </w:pPr>
        <w:fldSimple w:instr=" PAGE   \* MERGEFORMAT ">
          <w:r w:rsidR="0048686A">
            <w:rPr>
              <w:noProof/>
            </w:rPr>
            <w:t>8</w:t>
          </w:r>
        </w:fldSimple>
      </w:p>
    </w:sdtContent>
  </w:sdt>
  <w:p w:rsidR="00B50DD4" w:rsidRDefault="00B50D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A63"/>
    <w:multiLevelType w:val="hybridMultilevel"/>
    <w:tmpl w:val="A2A2C382"/>
    <w:lvl w:ilvl="0" w:tplc="9028F2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2520"/>
    <w:rsid w:val="00015588"/>
    <w:rsid w:val="00032016"/>
    <w:rsid w:val="00067269"/>
    <w:rsid w:val="0008534A"/>
    <w:rsid w:val="00095045"/>
    <w:rsid w:val="000D5C77"/>
    <w:rsid w:val="000E4FB2"/>
    <w:rsid w:val="0010592D"/>
    <w:rsid w:val="00105C4E"/>
    <w:rsid w:val="00190B61"/>
    <w:rsid w:val="0019529B"/>
    <w:rsid w:val="001A2A97"/>
    <w:rsid w:val="001B462E"/>
    <w:rsid w:val="001B4EB9"/>
    <w:rsid w:val="001C2520"/>
    <w:rsid w:val="001D19D1"/>
    <w:rsid w:val="001D3B72"/>
    <w:rsid w:val="001D6101"/>
    <w:rsid w:val="001E13FD"/>
    <w:rsid w:val="001E5EE8"/>
    <w:rsid w:val="001E61F3"/>
    <w:rsid w:val="00202E22"/>
    <w:rsid w:val="0022027C"/>
    <w:rsid w:val="0022036A"/>
    <w:rsid w:val="00221FE3"/>
    <w:rsid w:val="0023290B"/>
    <w:rsid w:val="00274188"/>
    <w:rsid w:val="00280F3C"/>
    <w:rsid w:val="002B34DA"/>
    <w:rsid w:val="002C28A1"/>
    <w:rsid w:val="002C61EF"/>
    <w:rsid w:val="002C647D"/>
    <w:rsid w:val="002D3670"/>
    <w:rsid w:val="002D387F"/>
    <w:rsid w:val="002E00D5"/>
    <w:rsid w:val="002E0147"/>
    <w:rsid w:val="002E164C"/>
    <w:rsid w:val="002E4A26"/>
    <w:rsid w:val="003258DE"/>
    <w:rsid w:val="003420D8"/>
    <w:rsid w:val="003571F0"/>
    <w:rsid w:val="00360F3B"/>
    <w:rsid w:val="00374444"/>
    <w:rsid w:val="00393A81"/>
    <w:rsid w:val="003A4A52"/>
    <w:rsid w:val="003B0059"/>
    <w:rsid w:val="003B204E"/>
    <w:rsid w:val="003B2B55"/>
    <w:rsid w:val="003D41C7"/>
    <w:rsid w:val="003F31B3"/>
    <w:rsid w:val="003F3658"/>
    <w:rsid w:val="003F4822"/>
    <w:rsid w:val="0040014C"/>
    <w:rsid w:val="00430180"/>
    <w:rsid w:val="004478A4"/>
    <w:rsid w:val="004505E5"/>
    <w:rsid w:val="00452AC6"/>
    <w:rsid w:val="004579D7"/>
    <w:rsid w:val="0046690D"/>
    <w:rsid w:val="00471491"/>
    <w:rsid w:val="004762A2"/>
    <w:rsid w:val="00485446"/>
    <w:rsid w:val="0048686A"/>
    <w:rsid w:val="00497F75"/>
    <w:rsid w:val="004B2ECD"/>
    <w:rsid w:val="004B2FC4"/>
    <w:rsid w:val="004C68B7"/>
    <w:rsid w:val="004D35B1"/>
    <w:rsid w:val="00503B01"/>
    <w:rsid w:val="00515869"/>
    <w:rsid w:val="005173F0"/>
    <w:rsid w:val="00520409"/>
    <w:rsid w:val="00530455"/>
    <w:rsid w:val="005331C2"/>
    <w:rsid w:val="005354E1"/>
    <w:rsid w:val="00543392"/>
    <w:rsid w:val="0059025D"/>
    <w:rsid w:val="005A2818"/>
    <w:rsid w:val="005C2B6D"/>
    <w:rsid w:val="005F1BF8"/>
    <w:rsid w:val="005F240D"/>
    <w:rsid w:val="00602295"/>
    <w:rsid w:val="006206D4"/>
    <w:rsid w:val="00623440"/>
    <w:rsid w:val="006338DA"/>
    <w:rsid w:val="00637956"/>
    <w:rsid w:val="00662B9E"/>
    <w:rsid w:val="006635D3"/>
    <w:rsid w:val="0066431B"/>
    <w:rsid w:val="0069310D"/>
    <w:rsid w:val="006A6072"/>
    <w:rsid w:val="006A6FFA"/>
    <w:rsid w:val="006F7A37"/>
    <w:rsid w:val="007013E0"/>
    <w:rsid w:val="007028B3"/>
    <w:rsid w:val="00712863"/>
    <w:rsid w:val="00713861"/>
    <w:rsid w:val="00741E6C"/>
    <w:rsid w:val="007536AF"/>
    <w:rsid w:val="00760874"/>
    <w:rsid w:val="00796CA1"/>
    <w:rsid w:val="007B2747"/>
    <w:rsid w:val="007B6AC0"/>
    <w:rsid w:val="007C29A8"/>
    <w:rsid w:val="007E6B13"/>
    <w:rsid w:val="00806667"/>
    <w:rsid w:val="0081204A"/>
    <w:rsid w:val="00835B06"/>
    <w:rsid w:val="00854AE9"/>
    <w:rsid w:val="00866278"/>
    <w:rsid w:val="00886BA1"/>
    <w:rsid w:val="008A5D5D"/>
    <w:rsid w:val="008A6039"/>
    <w:rsid w:val="008B3981"/>
    <w:rsid w:val="008D4383"/>
    <w:rsid w:val="008D5CE3"/>
    <w:rsid w:val="008F6DA7"/>
    <w:rsid w:val="00941FDF"/>
    <w:rsid w:val="009459DB"/>
    <w:rsid w:val="009474BB"/>
    <w:rsid w:val="009518AD"/>
    <w:rsid w:val="009601EF"/>
    <w:rsid w:val="00985052"/>
    <w:rsid w:val="00991A1E"/>
    <w:rsid w:val="00995116"/>
    <w:rsid w:val="009A13D3"/>
    <w:rsid w:val="009B6361"/>
    <w:rsid w:val="009E1098"/>
    <w:rsid w:val="009F6C03"/>
    <w:rsid w:val="00A0701E"/>
    <w:rsid w:val="00A075EB"/>
    <w:rsid w:val="00A328D4"/>
    <w:rsid w:val="00A35834"/>
    <w:rsid w:val="00A401FA"/>
    <w:rsid w:val="00A52280"/>
    <w:rsid w:val="00A60549"/>
    <w:rsid w:val="00A60AD7"/>
    <w:rsid w:val="00AD7F81"/>
    <w:rsid w:val="00B0114D"/>
    <w:rsid w:val="00B039E2"/>
    <w:rsid w:val="00B06D1F"/>
    <w:rsid w:val="00B24938"/>
    <w:rsid w:val="00B41034"/>
    <w:rsid w:val="00B4347E"/>
    <w:rsid w:val="00B50DD4"/>
    <w:rsid w:val="00B510A0"/>
    <w:rsid w:val="00B5533E"/>
    <w:rsid w:val="00B91672"/>
    <w:rsid w:val="00B960CC"/>
    <w:rsid w:val="00BA1E65"/>
    <w:rsid w:val="00BB14C1"/>
    <w:rsid w:val="00BC3827"/>
    <w:rsid w:val="00BD5C2C"/>
    <w:rsid w:val="00BD6022"/>
    <w:rsid w:val="00C0301E"/>
    <w:rsid w:val="00C26A7F"/>
    <w:rsid w:val="00C428B8"/>
    <w:rsid w:val="00C471AD"/>
    <w:rsid w:val="00C5185D"/>
    <w:rsid w:val="00C572AA"/>
    <w:rsid w:val="00C6315E"/>
    <w:rsid w:val="00C67975"/>
    <w:rsid w:val="00C822DD"/>
    <w:rsid w:val="00C86BCE"/>
    <w:rsid w:val="00CA69DC"/>
    <w:rsid w:val="00CA7E21"/>
    <w:rsid w:val="00CD6972"/>
    <w:rsid w:val="00CE1BE7"/>
    <w:rsid w:val="00CE5DC2"/>
    <w:rsid w:val="00CF012D"/>
    <w:rsid w:val="00CF6816"/>
    <w:rsid w:val="00D021CC"/>
    <w:rsid w:val="00D0657B"/>
    <w:rsid w:val="00D45F71"/>
    <w:rsid w:val="00D50D2B"/>
    <w:rsid w:val="00D552BB"/>
    <w:rsid w:val="00D56507"/>
    <w:rsid w:val="00D651DC"/>
    <w:rsid w:val="00D76B16"/>
    <w:rsid w:val="00D76FA0"/>
    <w:rsid w:val="00D9189E"/>
    <w:rsid w:val="00D97A4C"/>
    <w:rsid w:val="00DA46CB"/>
    <w:rsid w:val="00DA53AB"/>
    <w:rsid w:val="00DA5F7E"/>
    <w:rsid w:val="00DC615F"/>
    <w:rsid w:val="00DE1E2E"/>
    <w:rsid w:val="00E01872"/>
    <w:rsid w:val="00E019F0"/>
    <w:rsid w:val="00E30C1B"/>
    <w:rsid w:val="00E4551F"/>
    <w:rsid w:val="00E56D18"/>
    <w:rsid w:val="00E601F4"/>
    <w:rsid w:val="00E6053C"/>
    <w:rsid w:val="00E80007"/>
    <w:rsid w:val="00E82EF3"/>
    <w:rsid w:val="00E93582"/>
    <w:rsid w:val="00E95E48"/>
    <w:rsid w:val="00EA0D75"/>
    <w:rsid w:val="00EB0A7F"/>
    <w:rsid w:val="00EB2B18"/>
    <w:rsid w:val="00EB30D3"/>
    <w:rsid w:val="00ED4AD9"/>
    <w:rsid w:val="00EE5639"/>
    <w:rsid w:val="00F01328"/>
    <w:rsid w:val="00F3552D"/>
    <w:rsid w:val="00F357C1"/>
    <w:rsid w:val="00F3594A"/>
    <w:rsid w:val="00F806AD"/>
    <w:rsid w:val="00FB5885"/>
    <w:rsid w:val="00FC1583"/>
    <w:rsid w:val="00FC3604"/>
    <w:rsid w:val="00FC5535"/>
    <w:rsid w:val="00FE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20"/>
  </w:style>
  <w:style w:type="paragraph" w:styleId="2">
    <w:name w:val="heading 2"/>
    <w:basedOn w:val="a"/>
    <w:next w:val="a"/>
    <w:link w:val="20"/>
    <w:uiPriority w:val="9"/>
    <w:unhideWhenUsed/>
    <w:qFormat/>
    <w:rsid w:val="00EA0D7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0D7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EA0D75"/>
    <w:pPr>
      <w:spacing w:before="30" w:after="3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textindent">
    <w:name w:val="textindent"/>
    <w:basedOn w:val="a"/>
    <w:uiPriority w:val="99"/>
    <w:semiHidden/>
    <w:rsid w:val="00EA0D75"/>
    <w:pPr>
      <w:spacing w:before="60" w:after="60" w:line="240" w:lineRule="auto"/>
      <w:ind w:firstLine="225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unhideWhenUsed/>
    <w:rsid w:val="00EA0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0D75"/>
  </w:style>
  <w:style w:type="paragraph" w:styleId="a6">
    <w:name w:val="footer"/>
    <w:basedOn w:val="a"/>
    <w:link w:val="a7"/>
    <w:uiPriority w:val="99"/>
    <w:semiHidden/>
    <w:unhideWhenUsed/>
    <w:rsid w:val="00EA0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0D75"/>
  </w:style>
  <w:style w:type="table" w:styleId="a8">
    <w:name w:val="Table Grid"/>
    <w:basedOn w:val="a1"/>
    <w:uiPriority w:val="59"/>
    <w:rsid w:val="001E5E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F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B0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14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105C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B8EC6-70A6-41DE-81A6-BCA31977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2113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KSP-1</dc:creator>
  <cp:keywords/>
  <dc:description/>
  <cp:lastModifiedBy>KSP-1</cp:lastModifiedBy>
  <cp:revision>2</cp:revision>
  <cp:lastPrinted>2018-06-21T07:12:00Z</cp:lastPrinted>
  <dcterms:created xsi:type="dcterms:W3CDTF">2018-10-31T07:12:00Z</dcterms:created>
  <dcterms:modified xsi:type="dcterms:W3CDTF">2018-10-31T07:12:00Z</dcterms:modified>
</cp:coreProperties>
</file>